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08" w:rsidRPr="00C56EE8" w:rsidRDefault="003E1D46" w:rsidP="00FA1708">
      <w:pPr>
        <w:pStyle w:val="LabTitle"/>
        <w:jc w:val="both"/>
        <w:rPr>
          <w:lang w:val="pl-PL"/>
        </w:rPr>
      </w:pPr>
      <w:bookmarkStart w:id="0" w:name="_GoBack"/>
      <w:bookmarkEnd w:id="0"/>
      <w:r w:rsidRPr="00C56EE8">
        <w:rPr>
          <w:lang w:val="pl-PL"/>
        </w:rPr>
        <w:t xml:space="preserve">Packet Tracer - Konfiguracja adresacji IPv6 </w:t>
      </w:r>
    </w:p>
    <w:p w:rsidR="00F47304" w:rsidRPr="00C56EE8" w:rsidRDefault="003E1D46" w:rsidP="00C56EE8">
      <w:pPr>
        <w:pStyle w:val="LabSection"/>
        <w:jc w:val="both"/>
        <w:rPr>
          <w:lang w:val="pl-PL"/>
        </w:rPr>
      </w:pPr>
      <w:r w:rsidRPr="00C56EE8">
        <w:rPr>
          <w:lang w:val="pl-PL"/>
        </w:rPr>
        <w:t>Topologia</w:t>
      </w:r>
    </w:p>
    <w:p w:rsidR="00F47304" w:rsidRPr="00C56EE8" w:rsidRDefault="003E1D46" w:rsidP="00C56EE8">
      <w:pPr>
        <w:pStyle w:val="Visual"/>
        <w:rPr>
          <w:lang w:val="pl-PL"/>
        </w:rPr>
      </w:pPr>
      <w:r w:rsidRPr="00C56EE8">
        <w:rPr>
          <w:noProof/>
          <w:lang w:val="uk-UA" w:eastAsia="uk-UA"/>
        </w:rPr>
        <w:drawing>
          <wp:inline distT="0" distB="0" distL="0" distR="0">
            <wp:extent cx="3895238" cy="3361905"/>
            <wp:effectExtent l="19050" t="0" r="0" b="0"/>
            <wp:docPr id="1" name="Rysunek 0" descr="Configuring_IPv6_Addressing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figuracja_Adresacji_IPv6_Topologi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04" w:rsidRPr="00C56EE8" w:rsidRDefault="003E1D46" w:rsidP="00C56EE8">
      <w:pPr>
        <w:pStyle w:val="LabSection"/>
        <w:jc w:val="both"/>
        <w:rPr>
          <w:lang w:val="pl-PL"/>
        </w:rPr>
      </w:pPr>
      <w:r w:rsidRPr="00C56EE8">
        <w:rPr>
          <w:lang w:val="pl-PL"/>
        </w:rPr>
        <w:t>Tabela adresacji</w:t>
      </w:r>
    </w:p>
    <w:tbl>
      <w:tblPr>
        <w:tblW w:w="7131" w:type="dxa"/>
        <w:jc w:val="center"/>
        <w:tblInd w:w="-1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1260"/>
        <w:gridCol w:w="2468"/>
        <w:gridCol w:w="1980"/>
      </w:tblGrid>
      <w:tr w:rsidR="00073044" w:rsidRPr="00C56EE8" w:rsidTr="008B7A32">
        <w:trPr>
          <w:cantSplit/>
          <w:jc w:val="center"/>
        </w:trPr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7304" w:rsidRPr="00C56EE8" w:rsidRDefault="003E1D46" w:rsidP="00BC708F">
            <w:pPr>
              <w:pStyle w:val="TableHeading"/>
              <w:keepNext w:val="0"/>
              <w:rPr>
                <w:lang w:val="pl-PL"/>
              </w:rPr>
            </w:pPr>
            <w:r w:rsidRPr="00C56EE8">
              <w:rPr>
                <w:lang w:val="pl-PL"/>
              </w:rPr>
              <w:t>Urządzenie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7304" w:rsidRPr="00C56EE8" w:rsidRDefault="003E1D46" w:rsidP="00BC708F">
            <w:pPr>
              <w:pStyle w:val="TableHeading"/>
              <w:keepNext w:val="0"/>
              <w:rPr>
                <w:lang w:val="pl-PL"/>
              </w:rPr>
            </w:pPr>
            <w:r w:rsidRPr="00C56EE8">
              <w:rPr>
                <w:lang w:val="pl-PL"/>
              </w:rPr>
              <w:t>Interfejs</w:t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7304" w:rsidRPr="00C56EE8" w:rsidRDefault="003E1D46" w:rsidP="00BC708F">
            <w:pPr>
              <w:pStyle w:val="TableHeading"/>
              <w:keepNext w:val="0"/>
              <w:rPr>
                <w:lang w:val="pl-PL"/>
              </w:rPr>
            </w:pPr>
            <w:r w:rsidRPr="00C56EE8">
              <w:rPr>
                <w:lang w:val="pl-PL"/>
              </w:rPr>
              <w:t>Adres IPv6/Prefiks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47304" w:rsidRPr="00C56EE8" w:rsidRDefault="003E1D46" w:rsidP="00BC708F">
            <w:pPr>
              <w:pStyle w:val="TableHeading"/>
              <w:keepNext w:val="0"/>
              <w:rPr>
                <w:lang w:val="pl-PL"/>
              </w:rPr>
            </w:pPr>
            <w:r w:rsidRPr="00C56EE8">
              <w:rPr>
                <w:lang w:val="pl-PL"/>
              </w:rPr>
              <w:t>Brama domyślna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Merge w:val="restart"/>
            <w:vAlign w:val="center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R1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G0/0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2001:DB8:1:1::1/64</w:t>
            </w:r>
          </w:p>
        </w:tc>
        <w:tc>
          <w:tcPr>
            <w:tcW w:w="198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Nie dotyczy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F47304" w:rsidRPr="00C56EE8" w:rsidRDefault="00F47304" w:rsidP="00BC708F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G0/1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2001:DB8:1:2::1/64</w:t>
            </w:r>
          </w:p>
        </w:tc>
        <w:tc>
          <w:tcPr>
            <w:tcW w:w="198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Nie dotyczy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F47304" w:rsidRPr="00C56EE8" w:rsidRDefault="00F47304" w:rsidP="00BC708F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S0/0/0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2001:DB8:1:A001::2/64</w:t>
            </w:r>
          </w:p>
        </w:tc>
        <w:tc>
          <w:tcPr>
            <w:tcW w:w="198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Nie dotyczy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Merge/>
            <w:vAlign w:val="bottom"/>
          </w:tcPr>
          <w:p w:rsidR="00F47304" w:rsidRPr="00C56EE8" w:rsidRDefault="00F47304" w:rsidP="00BC708F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Link-</w:t>
            </w:r>
            <w:proofErr w:type="spellStart"/>
            <w:r w:rsidRPr="00C56EE8">
              <w:rPr>
                <w:lang w:val="pl-PL"/>
              </w:rPr>
              <w:t>local</w:t>
            </w:r>
            <w:proofErr w:type="spellEnd"/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  <w:tc>
          <w:tcPr>
            <w:tcW w:w="198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Nie dotyczy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Sales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NIC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2001:DB8:1:1::2/64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Billing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Karta sieciowa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2001:DB8:1:1::3/64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Accounting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Karta sieciowa</w:t>
            </w:r>
          </w:p>
        </w:tc>
        <w:tc>
          <w:tcPr>
            <w:tcW w:w="2468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2001:DB8:1:1::4/64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Projekt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Karta sieciowa</w:t>
            </w:r>
          </w:p>
        </w:tc>
        <w:tc>
          <w:tcPr>
            <w:tcW w:w="2468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2001:DB8:1:2::2/64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Engineering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Karta sieciowa</w:t>
            </w:r>
          </w:p>
        </w:tc>
        <w:tc>
          <w:tcPr>
            <w:tcW w:w="2468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2001:DB8:1:2::3/64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  <w:tr w:rsidR="008B7A32" w:rsidRPr="00C56EE8" w:rsidTr="008B7A32">
        <w:trPr>
          <w:cantSplit/>
          <w:jc w:val="center"/>
        </w:trPr>
        <w:tc>
          <w:tcPr>
            <w:tcW w:w="1423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CAD</w:t>
            </w:r>
          </w:p>
        </w:tc>
        <w:tc>
          <w:tcPr>
            <w:tcW w:w="1260" w:type="dxa"/>
            <w:vAlign w:val="bottom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Karta sieciowa</w:t>
            </w:r>
          </w:p>
        </w:tc>
        <w:tc>
          <w:tcPr>
            <w:tcW w:w="2468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2001:DB8:1:2::4/64</w:t>
            </w:r>
          </w:p>
        </w:tc>
        <w:tc>
          <w:tcPr>
            <w:tcW w:w="1980" w:type="dxa"/>
          </w:tcPr>
          <w:p w:rsidR="00F47304" w:rsidRPr="00C56EE8" w:rsidRDefault="003E1D46" w:rsidP="00BC708F">
            <w:pPr>
              <w:pStyle w:val="TableText"/>
              <w:keepNext w:val="0"/>
              <w:jc w:val="both"/>
              <w:rPr>
                <w:lang w:val="pl-PL"/>
              </w:rPr>
            </w:pPr>
            <w:r w:rsidRPr="00C56EE8">
              <w:rPr>
                <w:lang w:val="pl-PL"/>
              </w:rPr>
              <w:t>FE80::1</w:t>
            </w:r>
          </w:p>
        </w:tc>
      </w:tr>
    </w:tbl>
    <w:p w:rsidR="00F47304" w:rsidRPr="00C56EE8" w:rsidRDefault="003E1D46" w:rsidP="00C56EE8">
      <w:pPr>
        <w:pStyle w:val="LabSection"/>
        <w:jc w:val="both"/>
        <w:rPr>
          <w:lang w:val="pl-PL"/>
        </w:rPr>
      </w:pPr>
      <w:r w:rsidRPr="00C56EE8">
        <w:rPr>
          <w:lang w:val="pl-PL"/>
        </w:rPr>
        <w:lastRenderedPageBreak/>
        <w:t>Cele</w:t>
      </w:r>
    </w:p>
    <w:p w:rsidR="00F47304" w:rsidRPr="00C56EE8" w:rsidRDefault="003E1D46" w:rsidP="00C56EE8">
      <w:pPr>
        <w:pStyle w:val="BodyTextL25Bold"/>
        <w:jc w:val="both"/>
        <w:rPr>
          <w:lang w:val="pl-PL"/>
        </w:rPr>
      </w:pPr>
      <w:r w:rsidRPr="00C56EE8">
        <w:rPr>
          <w:lang w:val="pl-PL"/>
        </w:rPr>
        <w:t>Część 1: Konfiguracja adresacji IPv6 na routerze</w:t>
      </w:r>
    </w:p>
    <w:p w:rsidR="00F47304" w:rsidRPr="00C56EE8" w:rsidRDefault="003E1D46" w:rsidP="00C56EE8">
      <w:pPr>
        <w:pStyle w:val="BodyTextL25Bold"/>
        <w:jc w:val="both"/>
        <w:rPr>
          <w:lang w:val="pl-PL"/>
        </w:rPr>
      </w:pPr>
      <w:r w:rsidRPr="00C56EE8">
        <w:rPr>
          <w:lang w:val="pl-PL"/>
        </w:rPr>
        <w:t>Część 2: Konfiguracja adresacji IPv6 na serwerach</w:t>
      </w:r>
    </w:p>
    <w:p w:rsidR="00F47304" w:rsidRPr="00C56EE8" w:rsidRDefault="003E1D46" w:rsidP="00C56EE8">
      <w:pPr>
        <w:pStyle w:val="BodyTextL25Bold"/>
        <w:jc w:val="both"/>
        <w:rPr>
          <w:lang w:val="pl-PL"/>
        </w:rPr>
      </w:pPr>
      <w:r w:rsidRPr="00C56EE8">
        <w:rPr>
          <w:lang w:val="pl-PL"/>
        </w:rPr>
        <w:t>Część 3: Konfiguracja adresacji IPv6 klientów</w:t>
      </w:r>
    </w:p>
    <w:p w:rsidR="00F47304" w:rsidRPr="00C56EE8" w:rsidRDefault="003E1D46" w:rsidP="00C56EE8">
      <w:pPr>
        <w:pStyle w:val="BodyTextL25Bold"/>
        <w:jc w:val="both"/>
        <w:rPr>
          <w:lang w:val="pl-PL"/>
        </w:rPr>
      </w:pPr>
      <w:r w:rsidRPr="00C56EE8">
        <w:rPr>
          <w:lang w:val="pl-PL"/>
        </w:rPr>
        <w:t>Część 4: Testowanie i weryfikacja komunikacji w sieci.</w:t>
      </w:r>
    </w:p>
    <w:p w:rsidR="00F47304" w:rsidRPr="00C56EE8" w:rsidRDefault="003E1D46" w:rsidP="00C56EE8">
      <w:pPr>
        <w:pStyle w:val="LabSection"/>
        <w:jc w:val="both"/>
        <w:rPr>
          <w:lang w:val="pl-PL"/>
        </w:rPr>
      </w:pPr>
      <w:r w:rsidRPr="00C56EE8">
        <w:rPr>
          <w:lang w:val="pl-PL"/>
        </w:rPr>
        <w:t>Wprowadzenie</w:t>
      </w:r>
    </w:p>
    <w:p w:rsidR="00F47304" w:rsidRPr="00C56EE8" w:rsidRDefault="003E1D46" w:rsidP="00C56EE8">
      <w:pPr>
        <w:pStyle w:val="BodyTextL25"/>
        <w:jc w:val="both"/>
        <w:rPr>
          <w:lang w:val="pl-PL"/>
        </w:rPr>
      </w:pPr>
      <w:r w:rsidRPr="00C56EE8">
        <w:rPr>
          <w:lang w:val="pl-PL"/>
        </w:rPr>
        <w:t>W tym ćwiczeniu, przećwiczysz konfigurację adresów IPv6 na routerze, serwerach i innych hostach. Przeprowadzisz również weryfikację zaimplementowanej adresacji IPv6.</w:t>
      </w:r>
    </w:p>
    <w:p w:rsidR="00F47304" w:rsidRPr="00C56EE8" w:rsidRDefault="003E1D46" w:rsidP="00644EFB">
      <w:pPr>
        <w:pStyle w:val="PartHead"/>
        <w:rPr>
          <w:lang w:val="pl-PL"/>
        </w:rPr>
      </w:pPr>
      <w:r w:rsidRPr="00C56EE8">
        <w:rPr>
          <w:lang w:val="pl-PL"/>
        </w:rPr>
        <w:t>Konfiguracja adresacji IPv6 na routerze</w:t>
      </w:r>
    </w:p>
    <w:p w:rsidR="00F47304" w:rsidRPr="00C56EE8" w:rsidRDefault="003E1D46" w:rsidP="00644EFB">
      <w:pPr>
        <w:pStyle w:val="StepHead"/>
        <w:rPr>
          <w:lang w:val="pl-PL"/>
        </w:rPr>
      </w:pPr>
      <w:r w:rsidRPr="00C56EE8">
        <w:rPr>
          <w:lang w:val="pl-PL"/>
        </w:rPr>
        <w:t>Włącz przesyłanie pakietów IPv6 na routerze.</w:t>
      </w:r>
    </w:p>
    <w:p w:rsidR="00F47304" w:rsidRPr="00C56EE8" w:rsidRDefault="003E1D46" w:rsidP="00C56EE8">
      <w:pPr>
        <w:pStyle w:val="SubStepAlpha"/>
        <w:jc w:val="both"/>
        <w:rPr>
          <w:lang w:val="pl-PL"/>
        </w:rPr>
      </w:pPr>
      <w:r w:rsidRPr="00C56EE8">
        <w:rPr>
          <w:lang w:val="pl-PL"/>
        </w:rPr>
        <w:t xml:space="preserve">W trybie globalnej konfiguracji wprowadź komendę ipv6 </w:t>
      </w:r>
      <w:proofErr w:type="spellStart"/>
      <w:r w:rsidRPr="00C56EE8">
        <w:rPr>
          <w:lang w:val="pl-PL"/>
        </w:rPr>
        <w:t>unicast</w:t>
      </w:r>
      <w:proofErr w:type="spellEnd"/>
      <w:r w:rsidRPr="00C56EE8">
        <w:rPr>
          <w:lang w:val="pl-PL"/>
        </w:rPr>
        <w:t>-routing.  Ta komenda musi być skonfigurowana aby router mógł przesyłać pakiety IPv6. Zostanie ona omówiona w dalszej części kursu.</w:t>
      </w:r>
    </w:p>
    <w:p w:rsidR="00F47304" w:rsidRPr="00C56EE8" w:rsidRDefault="003E1D46" w:rsidP="00C56EE8">
      <w:pPr>
        <w:pStyle w:val="CMD"/>
        <w:jc w:val="both"/>
        <w:rPr>
          <w:lang w:val="pl-PL"/>
        </w:rPr>
      </w:pPr>
      <w:r w:rsidRPr="00C56EE8">
        <w:rPr>
          <w:lang w:val="pl-PL"/>
        </w:rPr>
        <w:t>R1(</w:t>
      </w:r>
      <w:proofErr w:type="spellStart"/>
      <w:r w:rsidRPr="00C56EE8">
        <w:rPr>
          <w:lang w:val="pl-PL"/>
        </w:rPr>
        <w:t>config</w:t>
      </w:r>
      <w:proofErr w:type="spellEnd"/>
      <w:r w:rsidRPr="00C56EE8">
        <w:rPr>
          <w:lang w:val="pl-PL"/>
        </w:rPr>
        <w:t xml:space="preserve">)# ipv6 </w:t>
      </w:r>
      <w:proofErr w:type="spellStart"/>
      <w:r w:rsidRPr="00C56EE8">
        <w:rPr>
          <w:lang w:val="pl-PL"/>
        </w:rPr>
        <w:t>unicast</w:t>
      </w:r>
      <w:proofErr w:type="spellEnd"/>
      <w:r w:rsidRPr="00C56EE8">
        <w:rPr>
          <w:lang w:val="pl-PL"/>
        </w:rPr>
        <w:t xml:space="preserve">-routing 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Konfiguracja adresacji IPv6 na GigabitEthernet0/0.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</w:t>
      </w:r>
      <w:r w:rsidRPr="00C56EE8">
        <w:rPr>
          <w:b/>
          <w:lang w:val="pl-PL"/>
        </w:rPr>
        <w:t>R1</w:t>
      </w:r>
      <w:r w:rsidRPr="00C56EE8">
        <w:rPr>
          <w:lang w:val="pl-PL"/>
        </w:rPr>
        <w:t xml:space="preserve">, a następnie zakładkę </w:t>
      </w:r>
      <w:r w:rsidRPr="00C56EE8">
        <w:rPr>
          <w:b/>
          <w:lang w:val="pl-PL"/>
        </w:rPr>
        <w:t>CLI</w:t>
      </w:r>
      <w:r w:rsidRPr="00C56EE8">
        <w:rPr>
          <w:lang w:val="pl-PL"/>
        </w:rPr>
        <w:t xml:space="preserve">. Naciśnij </w:t>
      </w:r>
      <w:r w:rsidRPr="00C56EE8">
        <w:rPr>
          <w:b/>
          <w:lang w:val="pl-PL"/>
        </w:rPr>
        <w:t>Enter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Przejdź do uprzywilejowanego trybu EXEC.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Wpisz polecenia niezbędne do przejścia w tryb konfiguracji interfejsu GigabitEthernet0/0.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Skonfiguruj adres IPv6 korzystając z poniższego polecenia: </w:t>
      </w:r>
    </w:p>
    <w:p w:rsidR="00F47304" w:rsidRPr="00C56EE8" w:rsidRDefault="003E1D46" w:rsidP="00C56EE8">
      <w:pPr>
        <w:pStyle w:val="CMD"/>
        <w:jc w:val="both"/>
        <w:rPr>
          <w:lang w:val="pl-PL"/>
        </w:rPr>
      </w:pPr>
      <w:r w:rsidRPr="00C56EE8">
        <w:rPr>
          <w:lang w:val="pl-PL"/>
        </w:rPr>
        <w:t>R1(</w:t>
      </w:r>
      <w:proofErr w:type="spellStart"/>
      <w:r w:rsidRPr="00C56EE8">
        <w:rPr>
          <w:lang w:val="pl-PL"/>
        </w:rPr>
        <w:t>config-if</w:t>
      </w:r>
      <w:proofErr w:type="spellEnd"/>
      <w:r w:rsidRPr="00C56EE8">
        <w:rPr>
          <w:lang w:val="pl-PL"/>
        </w:rPr>
        <w:t xml:space="preserve">)# </w:t>
      </w:r>
      <w:r w:rsidRPr="00C56EE8">
        <w:rPr>
          <w:b/>
          <w:lang w:val="pl-PL"/>
        </w:rPr>
        <w:t xml:space="preserve">ipv6 </w:t>
      </w:r>
      <w:proofErr w:type="spellStart"/>
      <w:r w:rsidRPr="00C56EE8">
        <w:rPr>
          <w:b/>
          <w:lang w:val="pl-PL"/>
        </w:rPr>
        <w:t>address</w:t>
      </w:r>
      <w:proofErr w:type="spellEnd"/>
      <w:r w:rsidRPr="00C56EE8">
        <w:rPr>
          <w:b/>
          <w:lang w:val="pl-PL"/>
        </w:rPr>
        <w:t xml:space="preserve"> 2001:DB8:1:1::1/64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Skonfiguruj adres lokalnego łącza IPv6 (ang. link-</w:t>
      </w:r>
      <w:proofErr w:type="spellStart"/>
      <w:r w:rsidRPr="00C56EE8">
        <w:rPr>
          <w:lang w:val="pl-PL"/>
        </w:rPr>
        <w:t>local</w:t>
      </w:r>
      <w:proofErr w:type="spellEnd"/>
      <w:r w:rsidRPr="00C56EE8">
        <w:rPr>
          <w:lang w:val="pl-PL"/>
        </w:rPr>
        <w:t xml:space="preserve"> </w:t>
      </w:r>
      <w:proofErr w:type="spellStart"/>
      <w:r w:rsidRPr="00C56EE8">
        <w:rPr>
          <w:lang w:val="pl-PL"/>
        </w:rPr>
        <w:t>address</w:t>
      </w:r>
      <w:proofErr w:type="spellEnd"/>
      <w:r w:rsidRPr="00C56EE8">
        <w:rPr>
          <w:lang w:val="pl-PL"/>
        </w:rPr>
        <w:t>) korzystając z poniższego polecenia:</w:t>
      </w:r>
    </w:p>
    <w:p w:rsidR="00F47304" w:rsidRPr="00C56EE8" w:rsidRDefault="003E1D46" w:rsidP="00C56EE8">
      <w:pPr>
        <w:pStyle w:val="CMD"/>
        <w:jc w:val="both"/>
        <w:rPr>
          <w:lang w:val="pl-PL"/>
        </w:rPr>
      </w:pPr>
      <w:r w:rsidRPr="00C56EE8">
        <w:rPr>
          <w:lang w:val="pl-PL"/>
        </w:rPr>
        <w:t>R1(</w:t>
      </w:r>
      <w:proofErr w:type="spellStart"/>
      <w:r w:rsidRPr="00C56EE8">
        <w:rPr>
          <w:lang w:val="pl-PL"/>
        </w:rPr>
        <w:t>config-if</w:t>
      </w:r>
      <w:proofErr w:type="spellEnd"/>
      <w:r w:rsidRPr="00C56EE8">
        <w:rPr>
          <w:lang w:val="pl-PL"/>
        </w:rPr>
        <w:t xml:space="preserve">)# </w:t>
      </w:r>
      <w:r w:rsidRPr="00C56EE8">
        <w:rPr>
          <w:b/>
          <w:lang w:val="pl-PL"/>
        </w:rPr>
        <w:t xml:space="preserve">ipv6 </w:t>
      </w:r>
      <w:proofErr w:type="spellStart"/>
      <w:r w:rsidRPr="00C56EE8">
        <w:rPr>
          <w:b/>
          <w:lang w:val="pl-PL"/>
        </w:rPr>
        <w:t>address</w:t>
      </w:r>
      <w:proofErr w:type="spellEnd"/>
      <w:r w:rsidRPr="00C56EE8">
        <w:rPr>
          <w:b/>
          <w:lang w:val="pl-PL"/>
        </w:rPr>
        <w:t xml:space="preserve"> FE80::1 link-</w:t>
      </w:r>
      <w:proofErr w:type="spellStart"/>
      <w:r w:rsidRPr="00C56EE8">
        <w:rPr>
          <w:b/>
          <w:lang w:val="pl-PL"/>
        </w:rPr>
        <w:t>local</w:t>
      </w:r>
      <w:proofErr w:type="spellEnd"/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Uaktywnij interfejs.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Konfiguracja adresacji IPv6 na GigabitEthernet0/1.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Wpisz polecenia niezbędne do przejścia w tryb konfiguracji interfejsu GigabitEthernet0/1.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Zajrzyj do </w:t>
      </w:r>
      <w:r w:rsidRPr="00C56EE8">
        <w:rPr>
          <w:b/>
          <w:lang w:val="pl-PL"/>
        </w:rPr>
        <w:t>tabeli adresacji</w:t>
      </w:r>
      <w:r w:rsidRPr="00C56EE8">
        <w:rPr>
          <w:lang w:val="pl-PL"/>
        </w:rPr>
        <w:t xml:space="preserve">, by uzyskać prawidłowy adres IPv6 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Skonfiguruj adres IPv6, adres lokalnego łącza i uaktywnij interfejs.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Konfiguracja adresacji IPv6 na Serial0/0/0.</w:t>
      </w:r>
    </w:p>
    <w:p w:rsidR="00F47304" w:rsidRPr="00C56EE8" w:rsidRDefault="003E1D46" w:rsidP="00C56EE8">
      <w:pPr>
        <w:pStyle w:val="SubStepAlpha"/>
        <w:jc w:val="both"/>
        <w:rPr>
          <w:lang w:val="pl-PL"/>
        </w:rPr>
      </w:pPr>
      <w:r w:rsidRPr="00C56EE8">
        <w:rPr>
          <w:lang w:val="pl-PL"/>
        </w:rPr>
        <w:t>Wpisz polecenia niezbędne do przejścia w tryb konfiguracji interfejsu Serial0/0/0.</w:t>
      </w:r>
    </w:p>
    <w:p w:rsidR="00F47304" w:rsidRPr="00C56EE8" w:rsidRDefault="003E1D46" w:rsidP="00C56EE8">
      <w:pPr>
        <w:pStyle w:val="SubStepAlpha"/>
        <w:jc w:val="both"/>
        <w:rPr>
          <w:lang w:val="pl-PL"/>
        </w:rPr>
      </w:pPr>
      <w:r w:rsidRPr="00C56EE8">
        <w:rPr>
          <w:lang w:val="pl-PL"/>
        </w:rPr>
        <w:t xml:space="preserve">Zajrzyj do </w:t>
      </w:r>
      <w:r w:rsidRPr="00C56EE8">
        <w:rPr>
          <w:b/>
          <w:lang w:val="pl-PL"/>
        </w:rPr>
        <w:t>tabeli adresacji</w:t>
      </w:r>
      <w:r w:rsidRPr="00C56EE8">
        <w:rPr>
          <w:lang w:val="pl-PL"/>
        </w:rPr>
        <w:t xml:space="preserve">, by uzyskać prawidłowy adres IPv6 </w:t>
      </w:r>
    </w:p>
    <w:p w:rsidR="00F47304" w:rsidRPr="00C56EE8" w:rsidRDefault="003E1D46" w:rsidP="00C56EE8">
      <w:pPr>
        <w:pStyle w:val="SubStepAlpha"/>
        <w:jc w:val="both"/>
        <w:rPr>
          <w:lang w:val="pl-PL"/>
        </w:rPr>
      </w:pPr>
      <w:r w:rsidRPr="00C56EE8">
        <w:rPr>
          <w:lang w:val="pl-PL"/>
        </w:rPr>
        <w:t>Skonfiguruj adres IPv6, adres lokalnego łącza i uaktywnij interfejs.</w:t>
      </w:r>
    </w:p>
    <w:p w:rsidR="00F47304" w:rsidRPr="00C56EE8" w:rsidRDefault="003E1D46" w:rsidP="00C56EE8">
      <w:pPr>
        <w:pStyle w:val="PartHead"/>
        <w:jc w:val="both"/>
        <w:rPr>
          <w:lang w:val="pl-PL"/>
        </w:rPr>
      </w:pPr>
      <w:r w:rsidRPr="00C56EE8">
        <w:rPr>
          <w:lang w:val="pl-PL"/>
        </w:rPr>
        <w:t>Konfiguracja adresacji IPv6 na serwerach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Skonfiguruj adresację IPv6 na serwerze Accounting.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serwer </w:t>
      </w:r>
      <w:r w:rsidRPr="00C56EE8">
        <w:rPr>
          <w:b/>
          <w:lang w:val="pl-PL"/>
        </w:rPr>
        <w:t>Accounting</w:t>
      </w:r>
      <w:r w:rsidRPr="00C56EE8">
        <w:rPr>
          <w:lang w:val="pl-PL"/>
        </w:rPr>
        <w:t xml:space="preserve"> a następnie kliknij zakładkę </w:t>
      </w:r>
      <w:r w:rsidRPr="00C56EE8">
        <w:rPr>
          <w:b/>
          <w:lang w:val="pl-PL"/>
        </w:rPr>
        <w:t xml:space="preserve">Desktop </w:t>
      </w:r>
      <w:r w:rsidRPr="00C56EE8">
        <w:rPr>
          <w:lang w:val="pl-PL"/>
        </w:rPr>
        <w:t xml:space="preserve"> &gt; </w:t>
      </w:r>
      <w:r w:rsidRPr="00C56EE8">
        <w:rPr>
          <w:b/>
          <w:lang w:val="pl-PL"/>
        </w:rPr>
        <w:t>IP Configuration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lastRenderedPageBreak/>
        <w:t xml:space="preserve">W polu </w:t>
      </w:r>
      <w:r w:rsidRPr="00C56EE8">
        <w:rPr>
          <w:b/>
          <w:lang w:val="pl-PL"/>
        </w:rPr>
        <w:t>IPv6 Address</w:t>
      </w:r>
      <w:r w:rsidRPr="00C56EE8">
        <w:rPr>
          <w:lang w:val="pl-PL"/>
        </w:rPr>
        <w:t xml:space="preserve"> wprowadź adres postaci </w:t>
      </w:r>
      <w:r w:rsidRPr="00C56EE8">
        <w:rPr>
          <w:b/>
          <w:lang w:val="pl-PL"/>
        </w:rPr>
        <w:t>2001:DB8:1:1::4</w:t>
      </w:r>
      <w:r w:rsidRPr="00C56EE8">
        <w:rPr>
          <w:lang w:val="pl-PL"/>
        </w:rPr>
        <w:t xml:space="preserve"> z prefiksem </w:t>
      </w:r>
      <w:r w:rsidRPr="00C56EE8">
        <w:rPr>
          <w:b/>
          <w:lang w:val="pl-PL"/>
        </w:rPr>
        <w:t>/64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</w:t>
      </w:r>
      <w:r w:rsidRPr="00C56EE8">
        <w:rPr>
          <w:b/>
          <w:lang w:val="pl-PL"/>
        </w:rPr>
        <w:t>IPv6 Gateway</w:t>
      </w:r>
      <w:r w:rsidRPr="00C56EE8">
        <w:rPr>
          <w:lang w:val="pl-PL"/>
        </w:rPr>
        <w:t xml:space="preserve"> wprowadź adres lokalnego łącza postaci, </w:t>
      </w:r>
      <w:r w:rsidRPr="00C56EE8">
        <w:rPr>
          <w:b/>
          <w:lang w:val="pl-PL"/>
        </w:rPr>
        <w:t>FE80::1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Skonfiguruj adresację IPv6 na serwerze CAD.</w:t>
      </w:r>
    </w:p>
    <w:p w:rsidR="00F47304" w:rsidRPr="00C56EE8" w:rsidRDefault="003E1D46" w:rsidP="00C56EE8">
      <w:pPr>
        <w:pStyle w:val="BodyTextL25"/>
        <w:jc w:val="both"/>
        <w:rPr>
          <w:lang w:val="pl-PL"/>
        </w:rPr>
      </w:pPr>
      <w:r w:rsidRPr="00C56EE8">
        <w:rPr>
          <w:lang w:val="pl-PL"/>
        </w:rPr>
        <w:t xml:space="preserve">Powtórz kroki 1a do 1c dla serwera </w:t>
      </w:r>
      <w:r w:rsidRPr="00C56EE8">
        <w:rPr>
          <w:b/>
          <w:lang w:val="pl-PL"/>
        </w:rPr>
        <w:t>CAD</w:t>
      </w:r>
      <w:r w:rsidRPr="00C56EE8">
        <w:rPr>
          <w:lang w:val="pl-PL"/>
        </w:rPr>
        <w:t xml:space="preserve">. Zajrzyj do </w:t>
      </w:r>
      <w:r w:rsidRPr="00C56EE8">
        <w:rPr>
          <w:b/>
          <w:lang w:val="pl-PL"/>
        </w:rPr>
        <w:t xml:space="preserve">tabeli adresacji </w:t>
      </w:r>
      <w:r w:rsidRPr="00C56EE8">
        <w:rPr>
          <w:lang w:val="pl-PL"/>
        </w:rPr>
        <w:t>, by uzyskać prawidłowy adres IPv6.</w:t>
      </w:r>
    </w:p>
    <w:p w:rsidR="00F47304" w:rsidRPr="00C56EE8" w:rsidRDefault="003E1D46" w:rsidP="00C56EE8">
      <w:pPr>
        <w:pStyle w:val="PartHead"/>
        <w:jc w:val="both"/>
        <w:rPr>
          <w:lang w:val="pl-PL"/>
        </w:rPr>
      </w:pPr>
      <w:r w:rsidRPr="00C56EE8">
        <w:rPr>
          <w:lang w:val="pl-PL"/>
        </w:rPr>
        <w:t>Konfiguracja adresacji IPv6 klientów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 xml:space="preserve">Skonfiguruj adresację IPv6 klientów Billing i Sales. 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komputer </w:t>
      </w:r>
      <w:r w:rsidRPr="00C56EE8">
        <w:rPr>
          <w:b/>
          <w:lang w:val="pl-PL"/>
        </w:rPr>
        <w:t>Billing</w:t>
      </w:r>
      <w:r w:rsidRPr="00C56EE8">
        <w:rPr>
          <w:lang w:val="pl-PL"/>
        </w:rPr>
        <w:t xml:space="preserve">, następnie wybierz zakładkę </w:t>
      </w:r>
      <w:r w:rsidRPr="00C56EE8">
        <w:rPr>
          <w:b/>
          <w:lang w:val="pl-PL"/>
        </w:rPr>
        <w:t xml:space="preserve">Desktop </w:t>
      </w:r>
      <w:r w:rsidRPr="00C56EE8">
        <w:rPr>
          <w:lang w:val="pl-PL"/>
        </w:rPr>
        <w:t xml:space="preserve"> a potem </w:t>
      </w:r>
      <w:r w:rsidRPr="00C56EE8">
        <w:rPr>
          <w:b/>
          <w:lang w:val="pl-PL"/>
        </w:rPr>
        <w:t>IP Configuration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</w:t>
      </w:r>
      <w:r w:rsidRPr="00C56EE8">
        <w:rPr>
          <w:b/>
          <w:lang w:val="pl-PL"/>
        </w:rPr>
        <w:t>IPv6 Address</w:t>
      </w:r>
      <w:r w:rsidRPr="00C56EE8">
        <w:rPr>
          <w:lang w:val="pl-PL"/>
        </w:rPr>
        <w:t xml:space="preserve"> wprowadź adres postaci </w:t>
      </w:r>
      <w:r w:rsidRPr="00C56EE8">
        <w:rPr>
          <w:b/>
          <w:lang w:val="pl-PL"/>
        </w:rPr>
        <w:t>2001:DB8:1:1::3</w:t>
      </w:r>
      <w:r w:rsidRPr="00C56EE8">
        <w:rPr>
          <w:lang w:val="pl-PL"/>
        </w:rPr>
        <w:t xml:space="preserve"> z prefiksem </w:t>
      </w:r>
      <w:r w:rsidRPr="00C56EE8">
        <w:rPr>
          <w:b/>
          <w:lang w:val="pl-PL"/>
        </w:rPr>
        <w:t>/64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</w:t>
      </w:r>
      <w:r w:rsidRPr="00C56EE8">
        <w:rPr>
          <w:b/>
          <w:lang w:val="pl-PL"/>
        </w:rPr>
        <w:t>IPv6 Gateway</w:t>
      </w:r>
      <w:r w:rsidRPr="00C56EE8">
        <w:rPr>
          <w:lang w:val="pl-PL"/>
        </w:rPr>
        <w:t xml:space="preserve"> wprowadź adres lokalnego łącza postaci, </w:t>
      </w:r>
      <w:r w:rsidRPr="00C56EE8">
        <w:rPr>
          <w:b/>
          <w:lang w:val="pl-PL"/>
        </w:rPr>
        <w:t>FE80::1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Powtórz kroki 1a do 1c dla komputera </w:t>
      </w:r>
      <w:r w:rsidRPr="00C56EE8">
        <w:rPr>
          <w:b/>
          <w:lang w:val="pl-PL"/>
        </w:rPr>
        <w:t>Sales</w:t>
      </w:r>
      <w:r w:rsidRPr="00C56EE8">
        <w:rPr>
          <w:lang w:val="pl-PL"/>
        </w:rPr>
        <w:t xml:space="preserve">. Zajrzyj do </w:t>
      </w:r>
      <w:r w:rsidRPr="00C56EE8">
        <w:rPr>
          <w:b/>
          <w:lang w:val="pl-PL"/>
        </w:rPr>
        <w:t xml:space="preserve">tabeli adresacji </w:t>
      </w:r>
      <w:r w:rsidRPr="00C56EE8">
        <w:rPr>
          <w:lang w:val="pl-PL"/>
        </w:rPr>
        <w:t>, by uzyskać prawidłowy adres IPv6.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 xml:space="preserve">Skonfiguruj adresację IPv6 klientów Engineering i Design. 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komputer </w:t>
      </w:r>
      <w:r w:rsidRPr="00C56EE8">
        <w:rPr>
          <w:b/>
          <w:lang w:val="pl-PL"/>
        </w:rPr>
        <w:t>Engineering</w:t>
      </w:r>
      <w:r w:rsidRPr="00C56EE8">
        <w:rPr>
          <w:lang w:val="pl-PL"/>
        </w:rPr>
        <w:t xml:space="preserve">, następnie wybierz zakładkę </w:t>
      </w:r>
      <w:r w:rsidRPr="00C56EE8">
        <w:rPr>
          <w:b/>
          <w:lang w:val="pl-PL"/>
        </w:rPr>
        <w:t xml:space="preserve">Desktop </w:t>
      </w:r>
      <w:r w:rsidRPr="00C56EE8">
        <w:rPr>
          <w:lang w:val="pl-PL"/>
        </w:rPr>
        <w:t xml:space="preserve">a potem </w:t>
      </w:r>
      <w:r w:rsidRPr="00C56EE8">
        <w:rPr>
          <w:b/>
          <w:lang w:val="pl-PL"/>
        </w:rPr>
        <w:t>IP Configuration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</w:t>
      </w:r>
      <w:r w:rsidRPr="00C56EE8">
        <w:rPr>
          <w:b/>
          <w:lang w:val="pl-PL"/>
        </w:rPr>
        <w:t>IPv6 Address</w:t>
      </w:r>
      <w:r w:rsidRPr="00C56EE8">
        <w:rPr>
          <w:lang w:val="pl-PL"/>
        </w:rPr>
        <w:t xml:space="preserve"> wprowadź adres postaci </w:t>
      </w:r>
      <w:r w:rsidRPr="00C56EE8">
        <w:rPr>
          <w:b/>
          <w:lang w:val="pl-PL"/>
        </w:rPr>
        <w:t xml:space="preserve">2001:DB8:1:2::3 </w:t>
      </w:r>
      <w:r w:rsidRPr="00C56EE8">
        <w:rPr>
          <w:lang w:val="pl-PL"/>
        </w:rPr>
        <w:t xml:space="preserve">z prefiksem </w:t>
      </w:r>
      <w:r w:rsidRPr="00C56EE8">
        <w:rPr>
          <w:b/>
          <w:lang w:val="pl-PL"/>
        </w:rPr>
        <w:t>/64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</w:t>
      </w:r>
      <w:r w:rsidRPr="00C56EE8">
        <w:rPr>
          <w:b/>
          <w:lang w:val="pl-PL"/>
        </w:rPr>
        <w:t>IPv6 Gateway</w:t>
      </w:r>
      <w:r w:rsidRPr="00C56EE8">
        <w:rPr>
          <w:lang w:val="pl-PL"/>
        </w:rPr>
        <w:t xml:space="preserve"> wprowadź adres lokalnego łącza postaci, </w:t>
      </w:r>
      <w:r w:rsidRPr="00C56EE8">
        <w:rPr>
          <w:b/>
          <w:lang w:val="pl-PL"/>
        </w:rPr>
        <w:t>FE80::1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Powtórz kroki 1a do 1c dla komputera </w:t>
      </w:r>
      <w:r w:rsidRPr="00C56EE8">
        <w:rPr>
          <w:b/>
          <w:lang w:val="pl-PL"/>
        </w:rPr>
        <w:t>Design</w:t>
      </w:r>
      <w:r w:rsidRPr="00C56EE8">
        <w:rPr>
          <w:lang w:val="pl-PL"/>
        </w:rPr>
        <w:t xml:space="preserve">. Zajrzyj do </w:t>
      </w:r>
      <w:r w:rsidRPr="00C56EE8">
        <w:rPr>
          <w:b/>
          <w:lang w:val="pl-PL"/>
        </w:rPr>
        <w:t xml:space="preserve">tabeli adresacji </w:t>
      </w:r>
      <w:r w:rsidRPr="00C56EE8">
        <w:rPr>
          <w:lang w:val="pl-PL"/>
        </w:rPr>
        <w:t>, by uzyskać prawidłowy adres IPv6.</w:t>
      </w:r>
    </w:p>
    <w:p w:rsidR="00F47304" w:rsidRPr="00C56EE8" w:rsidRDefault="003E1D46" w:rsidP="00C56EE8">
      <w:pPr>
        <w:pStyle w:val="PartHead"/>
        <w:jc w:val="both"/>
        <w:rPr>
          <w:lang w:val="pl-PL"/>
        </w:rPr>
      </w:pPr>
      <w:r w:rsidRPr="00C56EE8">
        <w:rPr>
          <w:lang w:val="pl-PL"/>
        </w:rPr>
        <w:t>Testowanie i weryfikacja komunikacji w sieci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Otwórz z komputerów klienckich strony WWW umieszczone na serwerach.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</w:t>
      </w:r>
      <w:r w:rsidRPr="00C56EE8">
        <w:rPr>
          <w:b/>
          <w:lang w:val="pl-PL"/>
        </w:rPr>
        <w:t>Sales</w:t>
      </w:r>
      <w:r w:rsidRPr="00C56EE8">
        <w:rPr>
          <w:lang w:val="pl-PL"/>
        </w:rPr>
        <w:t xml:space="preserve"> a następnie kliknij zakładkę </w:t>
      </w:r>
      <w:r w:rsidRPr="00C56EE8">
        <w:rPr>
          <w:b/>
          <w:lang w:val="pl-PL"/>
        </w:rPr>
        <w:t xml:space="preserve">Desktop </w:t>
      </w:r>
      <w:r w:rsidRPr="00C56EE8">
        <w:rPr>
          <w:lang w:val="pl-PL"/>
        </w:rPr>
        <w:t xml:space="preserve">. Jeśli potrzeba, zamknij okno konfiguracyjne </w:t>
      </w:r>
      <w:r w:rsidRPr="00C56EE8">
        <w:rPr>
          <w:b/>
          <w:lang w:val="pl-PL"/>
        </w:rPr>
        <w:t xml:space="preserve">IP Configuration </w:t>
      </w:r>
      <w:r w:rsidRPr="00C56EE8">
        <w:rPr>
          <w:lang w:val="pl-PL"/>
        </w:rPr>
        <w:t xml:space="preserve">. 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Kliknij </w:t>
      </w:r>
      <w:r w:rsidRPr="00C56EE8">
        <w:rPr>
          <w:b/>
          <w:lang w:val="pl-PL"/>
        </w:rPr>
        <w:t>Web Browser</w:t>
      </w:r>
      <w:r w:rsidRPr="00C56EE8">
        <w:rPr>
          <w:lang w:val="pl-PL"/>
        </w:rPr>
        <w:t xml:space="preserve">. W polu URL wprowadź </w:t>
      </w:r>
      <w:r w:rsidRPr="00C56EE8">
        <w:rPr>
          <w:b/>
          <w:lang w:val="pl-PL"/>
        </w:rPr>
        <w:t>2001:DB8:1:1::4</w:t>
      </w:r>
      <w:r w:rsidRPr="00C56EE8">
        <w:rPr>
          <w:lang w:val="pl-PL"/>
        </w:rPr>
        <w:t xml:space="preserve"> i kliknij przycisk </w:t>
      </w:r>
      <w:r w:rsidRPr="00C56EE8">
        <w:rPr>
          <w:b/>
          <w:lang w:val="pl-PL"/>
        </w:rPr>
        <w:t>Go</w:t>
      </w:r>
      <w:r w:rsidRPr="00C56EE8">
        <w:rPr>
          <w:lang w:val="pl-PL"/>
        </w:rPr>
        <w:t xml:space="preserve">. Strona WWW serwera </w:t>
      </w:r>
      <w:r w:rsidRPr="00C56EE8">
        <w:rPr>
          <w:b/>
          <w:lang w:val="pl-PL"/>
        </w:rPr>
        <w:t>Accounting</w:t>
      </w:r>
      <w:r w:rsidRPr="00C56EE8">
        <w:rPr>
          <w:lang w:val="pl-PL"/>
        </w:rPr>
        <w:t xml:space="preserve"> powinna się pojawić.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 polu URL wprowadź </w:t>
      </w:r>
      <w:r w:rsidRPr="00C56EE8">
        <w:rPr>
          <w:b/>
          <w:lang w:val="pl-PL"/>
        </w:rPr>
        <w:t>2001:DB8:1:2::4</w:t>
      </w:r>
      <w:r w:rsidRPr="00C56EE8">
        <w:rPr>
          <w:lang w:val="pl-PL"/>
        </w:rPr>
        <w:t xml:space="preserve"> i kliknij przycisk </w:t>
      </w:r>
      <w:r w:rsidRPr="00C56EE8">
        <w:rPr>
          <w:b/>
          <w:lang w:val="pl-PL"/>
        </w:rPr>
        <w:t>Go</w:t>
      </w:r>
      <w:r w:rsidRPr="00C56EE8">
        <w:rPr>
          <w:lang w:val="pl-PL"/>
        </w:rPr>
        <w:t xml:space="preserve">. Strona WWW serwera </w:t>
      </w:r>
      <w:r w:rsidRPr="00C56EE8">
        <w:rPr>
          <w:b/>
          <w:lang w:val="pl-PL"/>
        </w:rPr>
        <w:t>CAD</w:t>
      </w:r>
      <w:r w:rsidRPr="00C56EE8">
        <w:rPr>
          <w:lang w:val="pl-PL"/>
        </w:rPr>
        <w:t xml:space="preserve"> powinna się pojawić.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Powtórz kroki 1a - 1d dla pozostałych komputerów klienckich.</w:t>
      </w:r>
    </w:p>
    <w:p w:rsidR="00F47304" w:rsidRPr="00C56EE8" w:rsidRDefault="003E1D46" w:rsidP="00C56EE8">
      <w:pPr>
        <w:pStyle w:val="StepHead"/>
        <w:jc w:val="both"/>
        <w:rPr>
          <w:lang w:val="pl-PL"/>
        </w:rPr>
      </w:pPr>
      <w:r w:rsidRPr="00C56EE8">
        <w:rPr>
          <w:lang w:val="pl-PL"/>
        </w:rPr>
        <w:t>Wykonaj Ping do ISP.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Otwórz okno konfiguracyjne dowolnego komputera klienckiego poprzez kliknięcie na jego ikonę.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Wybierz zakładkę </w:t>
      </w:r>
      <w:r w:rsidRPr="00C56EE8">
        <w:rPr>
          <w:b/>
          <w:lang w:val="pl-PL"/>
        </w:rPr>
        <w:t>Desktop</w:t>
      </w:r>
      <w:r w:rsidRPr="00C56EE8">
        <w:rPr>
          <w:lang w:val="pl-PL"/>
        </w:rPr>
        <w:t xml:space="preserve"> &gt; </w:t>
      </w:r>
      <w:r w:rsidRPr="00C56EE8">
        <w:rPr>
          <w:b/>
          <w:lang w:val="pl-PL"/>
        </w:rPr>
        <w:t>Command Prompt</w:t>
      </w:r>
      <w:r w:rsidRPr="00C56EE8">
        <w:rPr>
          <w:lang w:val="pl-PL"/>
        </w:rPr>
        <w:t>.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>Przetestuj połączenie z ISP, wpisując poniższą komendę:</w:t>
      </w:r>
    </w:p>
    <w:p w:rsidR="00F47304" w:rsidRPr="00C56EE8" w:rsidRDefault="003E1D46" w:rsidP="00C56EE8">
      <w:pPr>
        <w:pStyle w:val="CMD"/>
        <w:jc w:val="both"/>
        <w:rPr>
          <w:lang w:val="pl-PL"/>
        </w:rPr>
      </w:pPr>
      <w:r w:rsidRPr="00C56EE8">
        <w:rPr>
          <w:lang w:val="pl-PL"/>
        </w:rPr>
        <w:t xml:space="preserve">PC&gt; </w:t>
      </w:r>
      <w:r w:rsidRPr="00C56EE8">
        <w:rPr>
          <w:b/>
          <w:lang w:val="pl-PL"/>
        </w:rPr>
        <w:t>ping 2001:DB8:1:A001::1</w:t>
      </w:r>
    </w:p>
    <w:p w:rsidR="00F47304" w:rsidRPr="00C56EE8" w:rsidRDefault="003E1D46" w:rsidP="00C56EE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C56EE8">
        <w:rPr>
          <w:lang w:val="pl-PL"/>
        </w:rPr>
        <w:t xml:space="preserve">Powtórz komendę </w:t>
      </w:r>
      <w:r w:rsidRPr="00C56EE8">
        <w:rPr>
          <w:b/>
          <w:lang w:val="pl-PL"/>
        </w:rPr>
        <w:t>ping</w:t>
      </w:r>
      <w:r w:rsidRPr="00C56EE8">
        <w:rPr>
          <w:lang w:val="pl-PL"/>
        </w:rPr>
        <w:t xml:space="preserve"> dla pozostałych klientów by w pełni zweryfikować łączność. </w:t>
      </w:r>
    </w:p>
    <w:sectPr w:rsidR="00F47304" w:rsidRPr="00C56EE8" w:rsidSect="0093214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A0" w:rsidRDefault="002947A0" w:rsidP="0090659A">
      <w:pPr>
        <w:spacing w:after="0" w:line="240" w:lineRule="auto"/>
      </w:pPr>
      <w:r>
        <w:separator/>
      </w:r>
    </w:p>
    <w:p w:rsidR="002947A0" w:rsidRDefault="002947A0"/>
    <w:p w:rsidR="002947A0" w:rsidRDefault="002947A0"/>
    <w:p w:rsidR="002947A0" w:rsidRDefault="002947A0"/>
    <w:p w:rsidR="002947A0" w:rsidRDefault="002947A0"/>
  </w:endnote>
  <w:endnote w:type="continuationSeparator" w:id="0">
    <w:p w:rsidR="002947A0" w:rsidRDefault="002947A0" w:rsidP="0090659A">
      <w:pPr>
        <w:spacing w:after="0" w:line="240" w:lineRule="auto"/>
      </w:pPr>
      <w:r>
        <w:continuationSeparator/>
      </w:r>
    </w:p>
    <w:p w:rsidR="002947A0" w:rsidRDefault="002947A0"/>
    <w:p w:rsidR="002947A0" w:rsidRDefault="002947A0"/>
    <w:p w:rsidR="002947A0" w:rsidRDefault="002947A0"/>
    <w:p w:rsidR="002947A0" w:rsidRDefault="00294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C7" w:rsidRPr="0090659A" w:rsidRDefault="00167DC7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3214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32144" w:rsidRPr="0090659A">
      <w:rPr>
        <w:b/>
        <w:szCs w:val="16"/>
      </w:rPr>
      <w:fldChar w:fldCharType="separate"/>
    </w:r>
    <w:r w:rsidR="0087029C">
      <w:rPr>
        <w:b/>
        <w:noProof/>
        <w:szCs w:val="16"/>
      </w:rPr>
      <w:t>3</w:t>
    </w:r>
    <w:r w:rsidR="0093214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3214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32144" w:rsidRPr="0090659A">
      <w:rPr>
        <w:b/>
        <w:szCs w:val="16"/>
      </w:rPr>
      <w:fldChar w:fldCharType="separate"/>
    </w:r>
    <w:r w:rsidR="0087029C">
      <w:rPr>
        <w:b/>
        <w:noProof/>
        <w:szCs w:val="16"/>
      </w:rPr>
      <w:t>3</w:t>
    </w:r>
    <w:r w:rsidR="0093214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C7" w:rsidRPr="0090659A" w:rsidRDefault="00167DC7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3214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32144" w:rsidRPr="0090659A">
      <w:rPr>
        <w:b/>
        <w:szCs w:val="16"/>
      </w:rPr>
      <w:fldChar w:fldCharType="separate"/>
    </w:r>
    <w:r w:rsidR="0087029C">
      <w:rPr>
        <w:b/>
        <w:noProof/>
        <w:szCs w:val="16"/>
      </w:rPr>
      <w:t>1</w:t>
    </w:r>
    <w:r w:rsidR="0093214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3214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32144" w:rsidRPr="0090659A">
      <w:rPr>
        <w:b/>
        <w:szCs w:val="16"/>
      </w:rPr>
      <w:fldChar w:fldCharType="separate"/>
    </w:r>
    <w:r w:rsidR="0087029C">
      <w:rPr>
        <w:b/>
        <w:noProof/>
        <w:szCs w:val="16"/>
      </w:rPr>
      <w:t>3</w:t>
    </w:r>
    <w:r w:rsidR="0093214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A0" w:rsidRDefault="002947A0" w:rsidP="0090659A">
      <w:pPr>
        <w:spacing w:after="0" w:line="240" w:lineRule="auto"/>
      </w:pPr>
      <w:r>
        <w:separator/>
      </w:r>
    </w:p>
    <w:p w:rsidR="002947A0" w:rsidRDefault="002947A0"/>
    <w:p w:rsidR="002947A0" w:rsidRDefault="002947A0"/>
    <w:p w:rsidR="002947A0" w:rsidRDefault="002947A0"/>
    <w:p w:rsidR="002947A0" w:rsidRDefault="002947A0"/>
  </w:footnote>
  <w:footnote w:type="continuationSeparator" w:id="0">
    <w:p w:rsidR="002947A0" w:rsidRDefault="002947A0" w:rsidP="0090659A">
      <w:pPr>
        <w:spacing w:after="0" w:line="240" w:lineRule="auto"/>
      </w:pPr>
      <w:r>
        <w:continuationSeparator/>
      </w:r>
    </w:p>
    <w:p w:rsidR="002947A0" w:rsidRDefault="002947A0"/>
    <w:p w:rsidR="002947A0" w:rsidRDefault="002947A0"/>
    <w:p w:rsidR="002947A0" w:rsidRDefault="002947A0"/>
    <w:p w:rsidR="002947A0" w:rsidRDefault="002947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41" w:rsidRDefault="00903341" w:rsidP="00903341">
    <w:pPr>
      <w:pStyle w:val="PageHead"/>
    </w:pPr>
    <w:r>
      <w:t xml:space="preserve">Packet Tracer - </w:t>
    </w:r>
    <w:r w:rsidR="00BC708F" w:rsidRPr="00C56EE8">
      <w:rPr>
        <w:lang w:val="pl-PL"/>
      </w:rPr>
      <w:t>Konfiguracja adresacji IPv6</w:t>
    </w:r>
  </w:p>
  <w:p w:rsidR="00167DC7" w:rsidRPr="00903341" w:rsidRDefault="00167DC7" w:rsidP="009033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C7" w:rsidRDefault="00167DC7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B42C8658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linkStyles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7862"/>
    <w:rsid w:val="00041AF6"/>
    <w:rsid w:val="00042201"/>
    <w:rsid w:val="00042426"/>
    <w:rsid w:val="00044E62"/>
    <w:rsid w:val="00050139"/>
    <w:rsid w:val="00050BA4"/>
    <w:rsid w:val="00051738"/>
    <w:rsid w:val="00052548"/>
    <w:rsid w:val="00054DE6"/>
    <w:rsid w:val="00060696"/>
    <w:rsid w:val="000612DA"/>
    <w:rsid w:val="00067B20"/>
    <w:rsid w:val="00070483"/>
    <w:rsid w:val="00070D98"/>
    <w:rsid w:val="00073044"/>
    <w:rsid w:val="000769CF"/>
    <w:rsid w:val="000815D8"/>
    <w:rsid w:val="000828EC"/>
    <w:rsid w:val="00085CC6"/>
    <w:rsid w:val="00090C07"/>
    <w:rsid w:val="00091366"/>
    <w:rsid w:val="00091E8D"/>
    <w:rsid w:val="00092FFD"/>
    <w:rsid w:val="0009378D"/>
    <w:rsid w:val="00095A9C"/>
    <w:rsid w:val="000962EF"/>
    <w:rsid w:val="00097163"/>
    <w:rsid w:val="000A22C8"/>
    <w:rsid w:val="000A2754"/>
    <w:rsid w:val="000B2344"/>
    <w:rsid w:val="000B34C8"/>
    <w:rsid w:val="000B7DE5"/>
    <w:rsid w:val="000C3610"/>
    <w:rsid w:val="000C378A"/>
    <w:rsid w:val="000D1F76"/>
    <w:rsid w:val="000D55B4"/>
    <w:rsid w:val="000D5A20"/>
    <w:rsid w:val="000D784A"/>
    <w:rsid w:val="000E5B11"/>
    <w:rsid w:val="000E6553"/>
    <w:rsid w:val="000E65F0"/>
    <w:rsid w:val="000F072C"/>
    <w:rsid w:val="000F6743"/>
    <w:rsid w:val="00103878"/>
    <w:rsid w:val="001072AE"/>
    <w:rsid w:val="00107B2B"/>
    <w:rsid w:val="00112AC5"/>
    <w:rsid w:val="00112B06"/>
    <w:rsid w:val="001133DD"/>
    <w:rsid w:val="00120CBE"/>
    <w:rsid w:val="00121751"/>
    <w:rsid w:val="0012734E"/>
    <w:rsid w:val="0013114E"/>
    <w:rsid w:val="00131D3C"/>
    <w:rsid w:val="001366EC"/>
    <w:rsid w:val="00137312"/>
    <w:rsid w:val="0014137E"/>
    <w:rsid w:val="0014219C"/>
    <w:rsid w:val="001425ED"/>
    <w:rsid w:val="00154E3A"/>
    <w:rsid w:val="00163164"/>
    <w:rsid w:val="001645F4"/>
    <w:rsid w:val="00167DC7"/>
    <w:rsid w:val="001710C0"/>
    <w:rsid w:val="00172AFB"/>
    <w:rsid w:val="00174575"/>
    <w:rsid w:val="001772B8"/>
    <w:rsid w:val="00180FBF"/>
    <w:rsid w:val="00181D5D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9C5"/>
    <w:rsid w:val="001B1932"/>
    <w:rsid w:val="001B209F"/>
    <w:rsid w:val="001B67D8"/>
    <w:rsid w:val="001B6F95"/>
    <w:rsid w:val="001C05A1"/>
    <w:rsid w:val="001C1D9E"/>
    <w:rsid w:val="001C2BC9"/>
    <w:rsid w:val="001C7C3B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1D1D"/>
    <w:rsid w:val="00203E26"/>
    <w:rsid w:val="0020449C"/>
    <w:rsid w:val="00204856"/>
    <w:rsid w:val="002113B8"/>
    <w:rsid w:val="00215665"/>
    <w:rsid w:val="0021792C"/>
    <w:rsid w:val="002240AB"/>
    <w:rsid w:val="00225E37"/>
    <w:rsid w:val="00232B0F"/>
    <w:rsid w:val="0024101B"/>
    <w:rsid w:val="00242E3A"/>
    <w:rsid w:val="002504F5"/>
    <w:rsid w:val="002506CF"/>
    <w:rsid w:val="00250DEE"/>
    <w:rsid w:val="0025107F"/>
    <w:rsid w:val="00254AA5"/>
    <w:rsid w:val="00257BE6"/>
    <w:rsid w:val="00260CD4"/>
    <w:rsid w:val="002639D8"/>
    <w:rsid w:val="00263FBC"/>
    <w:rsid w:val="00265F77"/>
    <w:rsid w:val="00266C83"/>
    <w:rsid w:val="0027287B"/>
    <w:rsid w:val="002768DC"/>
    <w:rsid w:val="00282C88"/>
    <w:rsid w:val="00283B34"/>
    <w:rsid w:val="00285D92"/>
    <w:rsid w:val="002947A0"/>
    <w:rsid w:val="0029728F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10652"/>
    <w:rsid w:val="00312C12"/>
    <w:rsid w:val="0031371D"/>
    <w:rsid w:val="003158C9"/>
    <w:rsid w:val="003175FB"/>
    <w:rsid w:val="0031789F"/>
    <w:rsid w:val="00320788"/>
    <w:rsid w:val="003233A3"/>
    <w:rsid w:val="00327D7A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1B90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1D46"/>
    <w:rsid w:val="003E5BE5"/>
    <w:rsid w:val="003E66E1"/>
    <w:rsid w:val="003E73ED"/>
    <w:rsid w:val="003E7E56"/>
    <w:rsid w:val="003F0721"/>
    <w:rsid w:val="003F0B1E"/>
    <w:rsid w:val="003F18D1"/>
    <w:rsid w:val="003F4F0E"/>
    <w:rsid w:val="003F6E06"/>
    <w:rsid w:val="0040357F"/>
    <w:rsid w:val="00403C7A"/>
    <w:rsid w:val="004057A6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926"/>
    <w:rsid w:val="00444217"/>
    <w:rsid w:val="004478F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7F0A"/>
    <w:rsid w:val="0049265B"/>
    <w:rsid w:val="004936C2"/>
    <w:rsid w:val="0049379C"/>
    <w:rsid w:val="00497508"/>
    <w:rsid w:val="004A0DF2"/>
    <w:rsid w:val="004A1195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A6B"/>
    <w:rsid w:val="004E6152"/>
    <w:rsid w:val="004F1354"/>
    <w:rsid w:val="004F1418"/>
    <w:rsid w:val="004F344A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47B3"/>
    <w:rsid w:val="00526D7F"/>
    <w:rsid w:val="00527B13"/>
    <w:rsid w:val="00536F43"/>
    <w:rsid w:val="005374FB"/>
    <w:rsid w:val="00537BAF"/>
    <w:rsid w:val="00543769"/>
    <w:rsid w:val="005438F9"/>
    <w:rsid w:val="005440F2"/>
    <w:rsid w:val="005510BA"/>
    <w:rsid w:val="005526F9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2470"/>
    <w:rsid w:val="00592484"/>
    <w:rsid w:val="00593386"/>
    <w:rsid w:val="00596998"/>
    <w:rsid w:val="005A2215"/>
    <w:rsid w:val="005A5372"/>
    <w:rsid w:val="005A6E62"/>
    <w:rsid w:val="005B1920"/>
    <w:rsid w:val="005B4265"/>
    <w:rsid w:val="005B7178"/>
    <w:rsid w:val="005D2B29"/>
    <w:rsid w:val="005D354A"/>
    <w:rsid w:val="005D7E38"/>
    <w:rsid w:val="005E02FA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4EFB"/>
    <w:rsid w:val="0064506A"/>
    <w:rsid w:val="00652A04"/>
    <w:rsid w:val="00657393"/>
    <w:rsid w:val="00662BD6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582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2FEC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364"/>
    <w:rsid w:val="00707CA9"/>
    <w:rsid w:val="0071147A"/>
    <w:rsid w:val="0071185D"/>
    <w:rsid w:val="00713D8F"/>
    <w:rsid w:val="00715C96"/>
    <w:rsid w:val="007208CC"/>
    <w:rsid w:val="007222AD"/>
    <w:rsid w:val="007267CF"/>
    <w:rsid w:val="00726DDA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66B4E"/>
    <w:rsid w:val="0077125A"/>
    <w:rsid w:val="00777A98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0613"/>
    <w:rsid w:val="008313F3"/>
    <w:rsid w:val="00836395"/>
    <w:rsid w:val="008405BB"/>
    <w:rsid w:val="00846494"/>
    <w:rsid w:val="00847168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029C"/>
    <w:rsid w:val="008702F4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A32"/>
    <w:rsid w:val="008B7FFD"/>
    <w:rsid w:val="008C2920"/>
    <w:rsid w:val="008C4307"/>
    <w:rsid w:val="008C6F73"/>
    <w:rsid w:val="008C75EA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341"/>
    <w:rsid w:val="00903523"/>
    <w:rsid w:val="0090659A"/>
    <w:rsid w:val="00911AAC"/>
    <w:rsid w:val="009127CB"/>
    <w:rsid w:val="00915986"/>
    <w:rsid w:val="00917624"/>
    <w:rsid w:val="009251B9"/>
    <w:rsid w:val="00925909"/>
    <w:rsid w:val="00930386"/>
    <w:rsid w:val="009309F5"/>
    <w:rsid w:val="00932144"/>
    <w:rsid w:val="00933237"/>
    <w:rsid w:val="00933450"/>
    <w:rsid w:val="00933F28"/>
    <w:rsid w:val="00937634"/>
    <w:rsid w:val="00937E8E"/>
    <w:rsid w:val="009476C0"/>
    <w:rsid w:val="00952B48"/>
    <w:rsid w:val="0095615C"/>
    <w:rsid w:val="00963B17"/>
    <w:rsid w:val="00963E34"/>
    <w:rsid w:val="00964DFA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211"/>
    <w:rsid w:val="00A21578"/>
    <w:rsid w:val="00A23476"/>
    <w:rsid w:val="00A24829"/>
    <w:rsid w:val="00A32905"/>
    <w:rsid w:val="00A34E7F"/>
    <w:rsid w:val="00A4003B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0EBF"/>
    <w:rsid w:val="00A754B4"/>
    <w:rsid w:val="00A77B01"/>
    <w:rsid w:val="00A807C1"/>
    <w:rsid w:val="00A83374"/>
    <w:rsid w:val="00A87348"/>
    <w:rsid w:val="00A96172"/>
    <w:rsid w:val="00A97AC9"/>
    <w:rsid w:val="00AA5634"/>
    <w:rsid w:val="00AB04A5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3BD6"/>
    <w:rsid w:val="00AE56C0"/>
    <w:rsid w:val="00AE6B62"/>
    <w:rsid w:val="00AF0942"/>
    <w:rsid w:val="00B00914"/>
    <w:rsid w:val="00B02A8E"/>
    <w:rsid w:val="00B0498D"/>
    <w:rsid w:val="00B052EE"/>
    <w:rsid w:val="00B1081F"/>
    <w:rsid w:val="00B10D31"/>
    <w:rsid w:val="00B11065"/>
    <w:rsid w:val="00B23C0F"/>
    <w:rsid w:val="00B27499"/>
    <w:rsid w:val="00B3010D"/>
    <w:rsid w:val="00B30376"/>
    <w:rsid w:val="00B35151"/>
    <w:rsid w:val="00B420CD"/>
    <w:rsid w:val="00B433F2"/>
    <w:rsid w:val="00B458E8"/>
    <w:rsid w:val="00B5397B"/>
    <w:rsid w:val="00B54FBB"/>
    <w:rsid w:val="00B572BB"/>
    <w:rsid w:val="00B62809"/>
    <w:rsid w:val="00B70718"/>
    <w:rsid w:val="00B7675A"/>
    <w:rsid w:val="00B81898"/>
    <w:rsid w:val="00B8606B"/>
    <w:rsid w:val="00B878E7"/>
    <w:rsid w:val="00B97278"/>
    <w:rsid w:val="00BA0095"/>
    <w:rsid w:val="00BA09FE"/>
    <w:rsid w:val="00BA1D0B"/>
    <w:rsid w:val="00BA6972"/>
    <w:rsid w:val="00BB1E0D"/>
    <w:rsid w:val="00BB3756"/>
    <w:rsid w:val="00BB4D9B"/>
    <w:rsid w:val="00BB73FF"/>
    <w:rsid w:val="00BB7688"/>
    <w:rsid w:val="00BC221C"/>
    <w:rsid w:val="00BC708F"/>
    <w:rsid w:val="00BC7CAC"/>
    <w:rsid w:val="00BD2A86"/>
    <w:rsid w:val="00BD63A1"/>
    <w:rsid w:val="00BD6D76"/>
    <w:rsid w:val="00BE53C5"/>
    <w:rsid w:val="00BE56B3"/>
    <w:rsid w:val="00BF04E8"/>
    <w:rsid w:val="00BF16BF"/>
    <w:rsid w:val="00BF33B2"/>
    <w:rsid w:val="00BF39C9"/>
    <w:rsid w:val="00BF4D1F"/>
    <w:rsid w:val="00C027E1"/>
    <w:rsid w:val="00C02A73"/>
    <w:rsid w:val="00C063D2"/>
    <w:rsid w:val="00C07FD9"/>
    <w:rsid w:val="00C10955"/>
    <w:rsid w:val="00C11C4D"/>
    <w:rsid w:val="00C12BCB"/>
    <w:rsid w:val="00C14C52"/>
    <w:rsid w:val="00C1712C"/>
    <w:rsid w:val="00C17C17"/>
    <w:rsid w:val="00C210DC"/>
    <w:rsid w:val="00C23E16"/>
    <w:rsid w:val="00C27E37"/>
    <w:rsid w:val="00C32713"/>
    <w:rsid w:val="00C351B8"/>
    <w:rsid w:val="00C410D9"/>
    <w:rsid w:val="00C4143B"/>
    <w:rsid w:val="00C43585"/>
    <w:rsid w:val="00C44DB7"/>
    <w:rsid w:val="00C4510A"/>
    <w:rsid w:val="00C473A8"/>
    <w:rsid w:val="00C47F2E"/>
    <w:rsid w:val="00C52BA6"/>
    <w:rsid w:val="00C56EE8"/>
    <w:rsid w:val="00C57106"/>
    <w:rsid w:val="00C57A1A"/>
    <w:rsid w:val="00C6258F"/>
    <w:rsid w:val="00C62A47"/>
    <w:rsid w:val="00C63DF6"/>
    <w:rsid w:val="00C63E58"/>
    <w:rsid w:val="00C64942"/>
    <w:rsid w:val="00C6495E"/>
    <w:rsid w:val="00C670EE"/>
    <w:rsid w:val="00C67E3B"/>
    <w:rsid w:val="00C90311"/>
    <w:rsid w:val="00C91C26"/>
    <w:rsid w:val="00C9207E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372C3"/>
    <w:rsid w:val="00D41566"/>
    <w:rsid w:val="00D458EC"/>
    <w:rsid w:val="00D501B0"/>
    <w:rsid w:val="00D52582"/>
    <w:rsid w:val="00D52FEB"/>
    <w:rsid w:val="00D55EB5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081B"/>
    <w:rsid w:val="00D84BDA"/>
    <w:rsid w:val="00D876A8"/>
    <w:rsid w:val="00D87F26"/>
    <w:rsid w:val="00D93063"/>
    <w:rsid w:val="00D933B0"/>
    <w:rsid w:val="00D953CE"/>
    <w:rsid w:val="00D969BC"/>
    <w:rsid w:val="00D977E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C7E70"/>
    <w:rsid w:val="00DE2B64"/>
    <w:rsid w:val="00DE2DFD"/>
    <w:rsid w:val="00DE6F44"/>
    <w:rsid w:val="00DF45C1"/>
    <w:rsid w:val="00DF7C1C"/>
    <w:rsid w:val="00E037D9"/>
    <w:rsid w:val="00E03FB8"/>
    <w:rsid w:val="00E130EB"/>
    <w:rsid w:val="00E1457C"/>
    <w:rsid w:val="00E162C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4676"/>
    <w:rsid w:val="00E56510"/>
    <w:rsid w:val="00E56664"/>
    <w:rsid w:val="00E62EA8"/>
    <w:rsid w:val="00E652DC"/>
    <w:rsid w:val="00E67A6E"/>
    <w:rsid w:val="00E71B43"/>
    <w:rsid w:val="00E740D6"/>
    <w:rsid w:val="00E7670B"/>
    <w:rsid w:val="00E80BEA"/>
    <w:rsid w:val="00E81612"/>
    <w:rsid w:val="00E87D18"/>
    <w:rsid w:val="00E87D62"/>
    <w:rsid w:val="00E92FD1"/>
    <w:rsid w:val="00E930A9"/>
    <w:rsid w:val="00E97036"/>
    <w:rsid w:val="00EA33FA"/>
    <w:rsid w:val="00EA486E"/>
    <w:rsid w:val="00EA4FA3"/>
    <w:rsid w:val="00EB001B"/>
    <w:rsid w:val="00EB07E1"/>
    <w:rsid w:val="00EB24A9"/>
    <w:rsid w:val="00EB60AE"/>
    <w:rsid w:val="00EB6C33"/>
    <w:rsid w:val="00EC592D"/>
    <w:rsid w:val="00EC6537"/>
    <w:rsid w:val="00EC6B93"/>
    <w:rsid w:val="00ED0EB0"/>
    <w:rsid w:val="00ED13C0"/>
    <w:rsid w:val="00ED2E55"/>
    <w:rsid w:val="00ED4545"/>
    <w:rsid w:val="00ED6019"/>
    <w:rsid w:val="00ED7830"/>
    <w:rsid w:val="00EE18CD"/>
    <w:rsid w:val="00EE3909"/>
    <w:rsid w:val="00EE6632"/>
    <w:rsid w:val="00EF25F7"/>
    <w:rsid w:val="00EF4205"/>
    <w:rsid w:val="00EF5939"/>
    <w:rsid w:val="00EF6C1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6BD9"/>
    <w:rsid w:val="00F47304"/>
    <w:rsid w:val="00F50B75"/>
    <w:rsid w:val="00F57EFA"/>
    <w:rsid w:val="00F608C9"/>
    <w:rsid w:val="00F60BE0"/>
    <w:rsid w:val="00F6280E"/>
    <w:rsid w:val="00F63BD3"/>
    <w:rsid w:val="00F6561B"/>
    <w:rsid w:val="00F679EB"/>
    <w:rsid w:val="00F7050A"/>
    <w:rsid w:val="00F75533"/>
    <w:rsid w:val="00F80C20"/>
    <w:rsid w:val="00F81E9C"/>
    <w:rsid w:val="00F94D8E"/>
    <w:rsid w:val="00F957E1"/>
    <w:rsid w:val="00FA1708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4AA8"/>
    <w:rsid w:val="00FB5FD9"/>
    <w:rsid w:val="00FC1B6F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8B7A32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8B7A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8B7A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B7A3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B7A3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8B7A3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Tekstpodstawowy1"/>
    <w:qFormat/>
    <w:rsid w:val="008B7A3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8B7A32"/>
    <w:rPr>
      <w:b/>
      <w:sz w:val="32"/>
    </w:rPr>
  </w:style>
  <w:style w:type="paragraph" w:customStyle="1" w:styleId="PageHead">
    <w:name w:val="Page Head"/>
    <w:basedOn w:val="Normalny"/>
    <w:qFormat/>
    <w:rsid w:val="008B7A3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8B7A32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8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32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8B7A3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8B7A32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7A32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8B7A3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7A32"/>
  </w:style>
  <w:style w:type="table" w:styleId="Tabela-Siatka">
    <w:name w:val="Table Grid"/>
    <w:basedOn w:val="Standardowy"/>
    <w:uiPriority w:val="59"/>
    <w:rsid w:val="008B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8B7A3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8B7A3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8B7A3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Tekstpodstawowy1"/>
    <w:next w:val="Tekstpodstawowy1"/>
    <w:qFormat/>
    <w:rsid w:val="008B7A32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8B7A32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8B7A32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8B7A3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B7A32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Tekstpodstawowy1"/>
    <w:qFormat/>
    <w:rsid w:val="008B7A3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Tekstpodstawowy1"/>
    <w:qFormat/>
    <w:rsid w:val="008B7A32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8B7A3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8B7A32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B7A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B7A3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B7A3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8B7A3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8B7A3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8B7A32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8B7A3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8B7A3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B7A3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8B7A32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8B7A32"/>
    <w:pPr>
      <w:numPr>
        <w:numId w:val="2"/>
      </w:numPr>
    </w:pPr>
  </w:style>
  <w:style w:type="paragraph" w:customStyle="1" w:styleId="CMDOutput">
    <w:name w:val="CMD Output"/>
    <w:basedOn w:val="CMD"/>
    <w:qFormat/>
    <w:rsid w:val="008B7A3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B7A32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8B7A32"/>
    <w:pPr>
      <w:ind w:left="720"/>
    </w:pPr>
  </w:style>
  <w:style w:type="paragraph" w:customStyle="1" w:styleId="BodyTextL25Bold">
    <w:name w:val="Body Text L25 Bold"/>
    <w:basedOn w:val="BodyTextL25"/>
    <w:qFormat/>
    <w:rsid w:val="008B7A32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7A32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8B7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A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A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A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7A32"/>
    <w:rPr>
      <w:b/>
      <w:bCs/>
    </w:rPr>
  </w:style>
  <w:style w:type="paragraph" w:customStyle="1" w:styleId="ReflectionQ">
    <w:name w:val="Reflection Q"/>
    <w:basedOn w:val="BodyTextL25"/>
    <w:qFormat/>
    <w:rsid w:val="008B7A32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8B7A32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ny"/>
    <w:qFormat/>
    <w:rsid w:val="00D969BC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ED4545"/>
    <w:pPr>
      <w:spacing w:line="240" w:lineRule="auto"/>
    </w:pPr>
    <w:rPr>
      <w:sz w:val="20"/>
    </w:rPr>
  </w:style>
  <w:style w:type="paragraph" w:customStyle="1" w:styleId="Tekstpodstawowy1">
    <w:name w:val="Tekst podstawowy1"/>
    <w:basedOn w:val="Normalny"/>
    <w:qFormat/>
    <w:rsid w:val="008B7A32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Heading 1 Char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Heading 2 Char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Footer Char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Balloon Text Char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Document Map Char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Preformatted Char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Comment Text Char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Comment Subject Char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Endnote Text Char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ny"/>
    <w:qFormat/>
    <w:rsid w:val="00D969BC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ED4545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E7D8F-23B7-40CF-A3AA-0C51A4048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4C28F-519A-447B-85FF-7F0136F2C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A2555-5291-4C3C-BD5C-C12A26665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DDC4C-9A4D-45B0-9948-0AAC5106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4</cp:revision>
  <cp:lastPrinted>2014-12-09T17:58:00Z</cp:lastPrinted>
  <dcterms:created xsi:type="dcterms:W3CDTF">2014-12-08T23:41:00Z</dcterms:created>
  <dcterms:modified xsi:type="dcterms:W3CDTF">2014-12-09T17:58:00Z</dcterms:modified>
</cp:coreProperties>
</file>